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media/image4.svg" ContentType="image/svg+xml"/>
  <Override PartName="/word/media/image6.svg" ContentType="image/svg+xml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大冶特殊钢有限公司2024校园招聘简章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default" w:ascii="黑体" w:hAnsi="黑体" w:eastAsia="黑体" w:cs="黑体"/>
          <w:b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【招聘条件】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1、2024届全日制应届毕业生，</w:t>
      </w:r>
      <w:r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  <w:t>成绩优良，专业基础扎实；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、</w:t>
      </w:r>
      <w:r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  <w:t>品行端正、身体健康、素质能力好；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、</w:t>
      </w:r>
      <w:r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  <w:t>学生会干部、获得奖学金或在校成绩排名前列、有丰富实习经验等优先考虑。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【招收专业】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20" w:lineRule="auto"/>
        <w:ind w:firstLine="562" w:firstLineChars="200"/>
        <w:textAlignment w:val="auto"/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88290" cy="288290"/>
            <wp:effectExtent l="9525" t="9525" r="26035" b="26035"/>
            <wp:docPr id="11" name="图片 11" descr="3b333530343134343bc9fab2fa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504144&quot;,&quot;origin&quot;:0,&quot;type&quot;:&quot;icons&quot;,&quot;user&quot;:&quot;24761310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b333530343134343bc9fab2fa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生产工艺类：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冶金工程、材料成型、金属材料、无机非金属材料、化学工程与工艺等相关专业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20" w:lineRule="auto"/>
        <w:ind w:firstLine="562" w:firstLineChars="200"/>
        <w:textAlignment w:val="auto"/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88290" cy="288290"/>
            <wp:effectExtent l="9525" t="9525" r="26035" b="26035"/>
            <wp:docPr id="13" name="图片 13" descr="3b333634303630353bb3ddc2d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40605&quot;,&quot;origin&quot;:0,&quot;type&quot;:&quot;icons&quot;,&quot;user&quot;:&quot;24761310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b333634303630353bb3ddc2d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设备工程类：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电气、自动化、机械、机电一体化、测控技术与仪器、能源与动力工程、热电工程、环境工程、给排水工程、制冷与低温工程等相关专业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20" w:lineRule="auto"/>
        <w:ind w:firstLine="562" w:firstLineChars="200"/>
        <w:textAlignment w:val="auto"/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88290" cy="288290"/>
            <wp:effectExtent l="0" t="0" r="16510" b="16510"/>
            <wp:docPr id="14" name="图片 14" descr="3b32303235343132333bcca8cabdb5e7c4d4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20254123&quot;,&quot;origin&quot;:0,&quot;type&quot;:&quot;icons&quot;,&quot;user&quot;:&quot;24761310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b32303235343132333bcca8cabdb5e7c4d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智能制造类：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计算机、软件工程、大数据等相关专业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20" w:lineRule="auto"/>
        <w:ind w:firstLine="562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88290" cy="288290"/>
            <wp:effectExtent l="0" t="0" r="16510" b="16510"/>
            <wp:docPr id="16" name="图片 16" descr="3b333634323431303bcae9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42410&quot;,&quot;origin&quot;:0,&quot;type&quot;:&quot;icons&quot;,&quot;user&quot;:&quot;247613101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b333634323431303bcae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管理人文类：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财务管理、会计、法学（法律）、安全工程、人力资源等相关专业。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【薪酬待遇】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对异地就业毕业生实行一次性安家费，安家费标准为：博士研究生10000元、硕士研究生8000元、本科生5000元、大专生2500元；同时应届高校毕业生可享受市政府不超过36个月的生活补贴，每月补贴300元。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招收大学生实行见习期待遇，见习期半年，见习期满考核合格，按岗位定级。对应的工资标准分别为：</w:t>
      </w:r>
    </w:p>
    <w:tbl>
      <w:tblPr>
        <w:tblStyle w:val="2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01"/>
        <w:gridCol w:w="2268"/>
        <w:gridCol w:w="2268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见习期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工资标准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博士研究生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本科生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面议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7000-12000元/月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6000-10000元/月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4500元/月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见习期满定级工资</w:t>
            </w:r>
          </w:p>
        </w:tc>
        <w:tc>
          <w:tcPr>
            <w:tcW w:w="60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10万-15万元/年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3、“双一流”高校博士、硕士、本科毕业生，与公司签订3年及以上劳动合同，在公司工作一年以上的，分别享受市政府一次性的人才补贴5万元、3万元、2万元。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4、高校硕士毕业生，可申请办理“东楚英才卡”B卡，享受免费看电影，免费乘公交服务。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5、大学生与公司签订就业协议后，一方违约，支付对方违约金3000元（若成功考公或升学可无偿解约）。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【福利待遇】</w:t>
      </w:r>
    </w:p>
    <w:tbl>
      <w:tblPr>
        <w:tblStyle w:val="2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7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98" w:type="dxa"/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4"/>
                <w:sz w:val="24"/>
                <w:szCs w:val="24"/>
              </w:rPr>
              <w:t>项目</w:t>
            </w:r>
          </w:p>
        </w:tc>
        <w:tc>
          <w:tcPr>
            <w:tcW w:w="7030" w:type="dxa"/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24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2098" w:type="dxa"/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  <w:t>1、“六险二金”</w:t>
            </w:r>
          </w:p>
        </w:tc>
        <w:tc>
          <w:tcPr>
            <w:tcW w:w="7030" w:type="dxa"/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五险一金：养老保险、医疗保险、失业保险、工伤保险、生育保险和住房公积金，缴费基数均为职工个人月平均工资；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（2）“第六险”：补充医疗保险，医疗额外保障眷属人可享受；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（3）“第二金”：企业年金。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98" w:type="dxa"/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  <w:t>2、长期服务奖</w:t>
            </w:r>
          </w:p>
        </w:tc>
        <w:tc>
          <w:tcPr>
            <w:tcW w:w="7030" w:type="dxa"/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</w:rPr>
              <w:t>依据员工服务年限，员工退休时，按每年1000元给予一次性奖励。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098" w:type="dxa"/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  <w:t>3、医·健康关怀</w:t>
            </w:r>
          </w:p>
        </w:tc>
        <w:tc>
          <w:tcPr>
            <w:tcW w:w="7030" w:type="dxa"/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</w:rPr>
              <w:t>全员身体健康体检1次/年，职业病体检1次/年，并邀请三甲医院的医生来公司为员工做健康咨询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098" w:type="dxa"/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  <w:t>4、食·员工餐补</w:t>
            </w:r>
          </w:p>
        </w:tc>
        <w:tc>
          <w:tcPr>
            <w:tcW w:w="7030" w:type="dxa"/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为每位员工提供免费工作餐，公司设立有10余处自助餐厅、智慧食堂供员工选择。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098" w:type="dxa"/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  <w:t>5、住·安居乐业</w:t>
            </w:r>
          </w:p>
        </w:tc>
        <w:tc>
          <w:tcPr>
            <w:tcW w:w="7030" w:type="dxa"/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为大学生提供大学生公寓；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（2）为符合条件的员工以低于市场价提供福利房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098" w:type="dxa"/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  <w:t>6、行·通勤班车</w:t>
            </w:r>
          </w:p>
        </w:tc>
        <w:tc>
          <w:tcPr>
            <w:tcW w:w="7030" w:type="dxa"/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为员工免费安排通勤车；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（2）直面供应商，举办优惠购车活动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098" w:type="dxa"/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  <w:t>节日慰问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357" w:leftChars="17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  <w:t>生日祝福</w:t>
            </w:r>
          </w:p>
        </w:tc>
        <w:tc>
          <w:tcPr>
            <w:tcW w:w="7030" w:type="dxa"/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传统节日发放节日物资、过节费；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为每位员工建立生日档案，生日月发放生日福利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098" w:type="dxa"/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  <w:t>8、旅游补助</w:t>
            </w:r>
          </w:p>
        </w:tc>
        <w:tc>
          <w:tcPr>
            <w:tcW w:w="7030" w:type="dxa"/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</w:rPr>
              <w:t>每四年按工龄给予员工一次旅游补助</w:t>
            </w:r>
            <w:r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098" w:type="dxa"/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  <w:t>9、健康生活</w:t>
            </w:r>
          </w:p>
        </w:tc>
        <w:tc>
          <w:tcPr>
            <w:tcW w:w="7030" w:type="dxa"/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为员工提供健身房、图书馆、台球室、篮球场、羽毛球场等活动场所，丰富业余生活。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098" w:type="dxa"/>
            <w:shd w:val="clear" w:color="auto" w:fill="auto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24"/>
                <w:sz w:val="24"/>
                <w:szCs w:val="24"/>
                <w:lang w:val="en-US" w:eastAsia="zh-CN"/>
              </w:rPr>
              <w:t>10、工作平衡保障</w:t>
            </w:r>
          </w:p>
        </w:tc>
        <w:tc>
          <w:tcPr>
            <w:tcW w:w="7030" w:type="dxa"/>
            <w:shd w:val="clear" w:color="auto" w:fill="auto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员工可享受带薪年假、探亲假、法定节假日、婚假、产假、护理假等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【晋升通道】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720" cy="7611110"/>
            <wp:effectExtent l="28575" t="28575" r="33655" b="37465"/>
            <wp:docPr id="26" name="图片 26" descr="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5678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761111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提供管理、技术、技能三大阶梯式职业发展通道，竞岗竞聘、择优选才。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textAlignment w:val="auto"/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【人才培养】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 w:firstLineChars="0"/>
        <w:jc w:val="center"/>
        <w:textAlignment w:val="auto"/>
        <w:rPr>
          <w:rFonts w:hint="default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drawing>
          <wp:inline distT="0" distB="0" distL="114300" distR="114300">
            <wp:extent cx="5544185" cy="4088130"/>
            <wp:effectExtent l="0" t="0" r="18415" b="7620"/>
            <wp:docPr id="1" name="图片 1" descr="工作簿1_Shee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工作簿1_Sheet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408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1、入职培训→以师带徒→轮岗实习→顶岗历练→项目历练……；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2、鼓励员工通过项目攻关、兴趣小组等多元化方式实现职业目标；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3、与多所“双一流”高校建立校企合作，鼓励支持员工学历提升；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4、优秀大学生将被推荐为中信集团管培生和香港中信泰富管培生。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textAlignment w:val="auto"/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【联络方式】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217805</wp:posOffset>
            </wp:positionV>
            <wp:extent cx="1296035" cy="1296035"/>
            <wp:effectExtent l="0" t="0" r="18415" b="18415"/>
            <wp:wrapNone/>
            <wp:docPr id="3" name="图片 3" descr="b211cd96290301f11004661eed09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211cd96290301f11004661eed0947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联系地址：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湖北省黄石市黄石大道316号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邮政编码：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435001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联 系 人：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吴博文 （17362492927）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办公电话：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 xml:space="preserve">19371519075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投递邮箱：</w:t>
      </w:r>
      <w:r>
        <w:rPr>
          <w:rFonts w:hint="default"/>
          <w:sz w:val="28"/>
          <w:szCs w:val="28"/>
          <w:lang w:val="en-US" w:eastAsia="zh-CN"/>
        </w:rPr>
        <w:fldChar w:fldCharType="begin"/>
      </w:r>
      <w:r>
        <w:rPr>
          <w:rFonts w:hint="default"/>
          <w:sz w:val="28"/>
          <w:szCs w:val="28"/>
          <w:lang w:val="en-US" w:eastAsia="zh-CN"/>
        </w:rPr>
        <w:instrText xml:space="preserve"> HYPERLINK "mailto:dytg_hr@foxmail.com" </w:instrText>
      </w:r>
      <w:r>
        <w:rPr>
          <w:rFonts w:hint="default"/>
          <w:sz w:val="28"/>
          <w:szCs w:val="28"/>
          <w:lang w:val="en-US" w:eastAsia="zh-CN"/>
        </w:rPr>
        <w:fldChar w:fldCharType="separate"/>
      </w:r>
      <w:r>
        <w:rPr>
          <w:rFonts w:hint="default"/>
          <w:sz w:val="28"/>
          <w:szCs w:val="28"/>
          <w:lang w:val="en-US" w:eastAsia="zh-CN"/>
        </w:rPr>
        <w:t>dytg_hr@foxmail.com</w:t>
      </w:r>
      <w:r>
        <w:rPr>
          <w:rFonts w:hint="default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公司网址：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"https://dytg.citicsteel.com"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https://dytg.citicsteel.com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b/>
          <w:bCs w:val="0"/>
          <w:sz w:val="24"/>
          <w:szCs w:val="24"/>
          <w:lang w:val="en-US" w:eastAsia="zh-CN"/>
        </w:rPr>
        <w:t>（扫描二维码 投递简历）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7B743"/>
    <w:multiLevelType w:val="singleLevel"/>
    <w:tmpl w:val="0C07B743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2601C863"/>
    <w:multiLevelType w:val="singleLevel"/>
    <w:tmpl w:val="2601C86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9413851"/>
    <w:multiLevelType w:val="singleLevel"/>
    <w:tmpl w:val="694138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MTUyOWMxOTQ1Zjg1ZmYwYTNjOTgxNmY4ZTMzZDkifQ=="/>
  </w:docVars>
  <w:rsids>
    <w:rsidRoot w:val="00000000"/>
    <w:rsid w:val="115A2F4A"/>
    <w:rsid w:val="3F0A7966"/>
    <w:rsid w:val="54AB5351"/>
    <w:rsid w:val="59385DDF"/>
    <w:rsid w:val="5AF416C3"/>
    <w:rsid w:val="658B027D"/>
    <w:rsid w:val="6BC74DFE"/>
    <w:rsid w:val="6ED830BC"/>
    <w:rsid w:val="78C22590"/>
    <w:rsid w:val="7A6364BF"/>
    <w:rsid w:val="7EB2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svg"/><Relationship Id="rId8" Type="http://schemas.openxmlformats.org/officeDocument/2006/relationships/image" Target="media/image5.png"/><Relationship Id="rId7" Type="http://schemas.openxmlformats.org/officeDocument/2006/relationships/image" Target="media/image4.svg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sv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2023-08-18T23:56:00Z</dcterms:created>
  <dc:creator>Y024723</dc:creator>
  <cp:lastModifiedBy>秋昆君</cp:lastModifiedBy>
  <cp:lastPrinted>2023-08-29T03:14:00Z</cp:lastPrinted>
  <dcterms:modified xsi:type="dcterms:W3CDTF">2023-09-04T02:10:31Z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F4CF02CF322E4D7BA347F840F8C255FE_12</vt:lpwstr>
  </property>
</Properties>
</file>