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FD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大冶特殊钢有限公司社会招聘简章</w:t>
      </w:r>
    </w:p>
    <w:p w14:paraId="70E030CE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大冶特殊钢有限公司（简称：大冶特钢）地处中国矿冶之都、武汉都市圈副中心城市湖北省黄石市，隶属于中信集团旗下的先进材料板块中信泰富特钢集团，是其沿海沿江产业链的战略布局中的重要一环。公司主要产品有轴承钢、汽车用钢、能源用钢、工程机械用钢、航空航天用钢等。主要服务于航天航空、海洋、核电、风电、交通、火电、油气、工程机械、重燃、船舶、石化、汽车、高铁等关键领域，致力于“成为受人尊敬的世界特钢引领企业”。</w:t>
      </w:r>
    </w:p>
    <w:p w14:paraId="05C67C5D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为满足公司生产经营发展需要，现面向社会公开招聘，有关事项具体如下：</w:t>
      </w:r>
    </w:p>
    <w:p w14:paraId="15399386">
      <w:pPr>
        <w:numPr>
          <w:ilvl w:val="0"/>
          <w:numId w:val="1"/>
        </w:numPr>
        <w:snapToGrid w:val="0"/>
        <w:spacing w:before="100" w:after="100"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招聘岗位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4" w:tblpY="163"/>
        <w:tblOverlap w:val="never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654"/>
      </w:tblGrid>
      <w:tr w14:paraId="5F04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87" w:type="dxa"/>
            <w:vAlign w:val="center"/>
          </w:tcPr>
          <w:p w14:paraId="5862FCE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6"/>
                <w:szCs w:val="26"/>
              </w:rPr>
              <w:t>招聘岗位</w:t>
            </w:r>
          </w:p>
        </w:tc>
        <w:tc>
          <w:tcPr>
            <w:tcW w:w="7654" w:type="dxa"/>
            <w:vAlign w:val="center"/>
          </w:tcPr>
          <w:p w14:paraId="5ECA5E9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6"/>
                <w:szCs w:val="26"/>
              </w:rPr>
              <w:t>岗位要求</w:t>
            </w:r>
          </w:p>
        </w:tc>
      </w:tr>
      <w:tr w14:paraId="6ED8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87" w:type="dxa"/>
            <w:vAlign w:val="center"/>
          </w:tcPr>
          <w:p w14:paraId="6466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6"/>
                <w:szCs w:val="26"/>
                <w:highlight w:val="none"/>
                <w:lang w:val="en-US" w:eastAsia="zh-CN"/>
              </w:rPr>
              <w:t>机械维修工</w:t>
            </w:r>
          </w:p>
        </w:tc>
        <w:tc>
          <w:tcPr>
            <w:tcW w:w="7654" w:type="dxa"/>
            <w:vAlign w:val="center"/>
          </w:tcPr>
          <w:p w14:paraId="55EE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1.年龄35周岁以下，大专及以上学历，机械等相关专业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从事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相关专业工作三年及以上；</w:t>
            </w:r>
          </w:p>
          <w:p w14:paraId="6EB2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2.具备机械点检工作经验，持有机械助理工程师或高级钳工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及以上技能等级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或该专业相关职业资格证书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。</w:t>
            </w:r>
          </w:p>
        </w:tc>
      </w:tr>
      <w:tr w14:paraId="0DEE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87" w:type="dxa"/>
            <w:vAlign w:val="center"/>
          </w:tcPr>
          <w:p w14:paraId="73EC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6"/>
                <w:szCs w:val="26"/>
                <w:highlight w:val="none"/>
                <w:lang w:val="en-US" w:eastAsia="zh-CN"/>
              </w:rPr>
              <w:t>电气维修工</w:t>
            </w:r>
          </w:p>
        </w:tc>
        <w:tc>
          <w:tcPr>
            <w:tcW w:w="7654" w:type="dxa"/>
            <w:vAlign w:val="center"/>
          </w:tcPr>
          <w:p w14:paraId="7266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1.年龄35周岁以下，大专及以上学历，电气、自动化等相关专业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从事电气相关专业工作三年及以上；</w:t>
            </w:r>
          </w:p>
          <w:p w14:paraId="4110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2.具备电气点检工作经验，持有电气助理工程师或高级电工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或该专业相关职业资格证书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。</w:t>
            </w:r>
          </w:p>
        </w:tc>
      </w:tr>
      <w:tr w14:paraId="723B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87" w:type="dxa"/>
            <w:vAlign w:val="center"/>
          </w:tcPr>
          <w:p w14:paraId="278F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6"/>
                <w:szCs w:val="26"/>
                <w:highlight w:val="none"/>
              </w:rPr>
              <w:t>焊工</w:t>
            </w:r>
          </w:p>
        </w:tc>
        <w:tc>
          <w:tcPr>
            <w:tcW w:w="7654" w:type="dxa"/>
            <w:vAlign w:val="center"/>
          </w:tcPr>
          <w:p w14:paraId="0086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  <w:t>1.年龄35周岁以下，大专及以上学历，焊接等相关专业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  <w:t>从事焊接相关专业工作三年及以上；</w:t>
            </w:r>
          </w:p>
          <w:p w14:paraId="61FB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  <w:t>2.具备焊接工作经验，持有焊接助理工程师或高级焊工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  <w:t>或该专业相关职业资格证书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highlight w:val="none"/>
              </w:rPr>
              <w:t>。</w:t>
            </w:r>
          </w:p>
        </w:tc>
      </w:tr>
      <w:tr w14:paraId="692C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87" w:type="dxa"/>
            <w:vAlign w:val="center"/>
          </w:tcPr>
          <w:p w14:paraId="3C69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6"/>
                <w:szCs w:val="26"/>
                <w:lang w:val="en-US" w:eastAsia="zh-CN"/>
              </w:rPr>
              <w:t>生产操作工</w:t>
            </w:r>
          </w:p>
        </w:tc>
        <w:tc>
          <w:tcPr>
            <w:tcW w:w="7654" w:type="dxa"/>
            <w:vAlign w:val="center"/>
          </w:tcPr>
          <w:p w14:paraId="402E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1.年龄35周岁以下，大专及以上学历；</w:t>
            </w:r>
          </w:p>
          <w:p w14:paraId="2460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</w:rPr>
              <w:t>2.持有冶金相关助理工程师、高级工及以上技能等级或持有冶金相关职业资格证书优先。</w:t>
            </w:r>
          </w:p>
        </w:tc>
      </w:tr>
    </w:tbl>
    <w:p w14:paraId="5F6ABD4F">
      <w:pPr>
        <w:snapToGrid w:val="0"/>
        <w:spacing w:before="100" w:after="100"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二、招聘条件</w:t>
      </w:r>
    </w:p>
    <w:p w14:paraId="332F10E8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（一）报名条件</w:t>
      </w:r>
    </w:p>
    <w:p w14:paraId="50C2DA67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1.认同大冶特殊钢有限公司的企业文化，品行端正、吃苦耐劳，有志于投身钢铁行业，能适应一线倒班工作。</w:t>
      </w:r>
    </w:p>
    <w:p w14:paraId="404F1396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2.身体健康，无色盲色弱、听力障碍、精神病史等职业禁忌症或隐藏病史，并经公司入职体检合格。</w:t>
      </w:r>
    </w:p>
    <w:p w14:paraId="10C89EF2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3.无违纪、违规、违法、犯罪等不良记录。</w:t>
      </w:r>
    </w:p>
    <w:p w14:paraId="6FAB092E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4.中共党员、冶金行业相关从业经验、退伍军人优先考虑。</w:t>
      </w:r>
    </w:p>
    <w:p w14:paraId="7E8B1540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5.特别优秀者，条件可适当放宽。</w:t>
      </w:r>
    </w:p>
    <w:p w14:paraId="3C6AEEDC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（二）有下列情形之一的，不得报名</w:t>
      </w:r>
    </w:p>
    <w:p w14:paraId="5ACEC2F2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1.曾涉嫌违法犯罪受到行政拘留、刑事拘留、刑事处罚或正在接受有关机关审查尚未作出结论的；</w:t>
      </w:r>
    </w:p>
    <w:p w14:paraId="2AB40C01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2.曾被大冶特钢解除劳动合同的或列入大冶特钢黑名单的；</w:t>
      </w:r>
    </w:p>
    <w:p w14:paraId="005B01A5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3.被依法列为失信执行人的；</w:t>
      </w:r>
    </w:p>
    <w:p w14:paraId="26E62703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4.有吸毒史或正在戒毒的社会矫正人员；</w:t>
      </w:r>
    </w:p>
    <w:p w14:paraId="77A77B05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5.法律法规不得聘用的其他情形。</w:t>
      </w:r>
    </w:p>
    <w:p w14:paraId="3C6A12A1">
      <w:pPr>
        <w:snapToGrid w:val="0"/>
        <w:spacing w:before="100" w:after="100"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三、薪酬福利</w:t>
      </w:r>
    </w:p>
    <w:p w14:paraId="765F8642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1.受聘人员与公司签订劳动合同，试用期六个月满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转正。</w:t>
      </w:r>
    </w:p>
    <w:p w14:paraId="5FE7B2FE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2.员工福利</w:t>
      </w:r>
    </w:p>
    <w:p w14:paraId="6E71C13D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六险二金</w:t>
      </w:r>
      <w:r>
        <w:rPr>
          <w:rFonts w:hint="eastAsia" w:ascii="仿宋_GB2312" w:hAnsi="仿宋_GB2312" w:eastAsia="仿宋_GB2312" w:cs="仿宋_GB2312"/>
          <w:sz w:val="32"/>
          <w:szCs w:val="32"/>
        </w:rPr>
        <w:t>：严格按照国家及湖北省规定，为员工缴纳基本养老保险、医疗保险、生育保险、失业保险、工伤保险及住房公积金，另有员工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补充医疗保险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企业年金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0DE30A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员工住宿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：为异地就业的受聘人员提供职工宿舍（生活设施一应俱全），配建活动中心（台球室、健身房、桌游室等场所）、图书馆、室外篮球场、足球场、羽毛球场等，满足员工身心健康发展的需求。</w:t>
      </w:r>
    </w:p>
    <w:p w14:paraId="7A1CD56A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其他福利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：带薪年假、就餐补贴、交通补贴、免费理发、免费洗衣、节日福利、生日祝福、健康体检、优惠购车、荣誉激励等30多项福利政策。</w:t>
      </w:r>
    </w:p>
    <w:p w14:paraId="360FBD88">
      <w:pPr>
        <w:snapToGrid w:val="0"/>
        <w:spacing w:before="100" w:after="100"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四、招聘流程及简历投递</w:t>
      </w:r>
    </w:p>
    <w:p w14:paraId="44BBF24D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1.简历投递：本次招聘采取线上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</w:t>
      </w:r>
      <w:r>
        <w:rPr>
          <w:rFonts w:hint="eastAsia" w:ascii="仿宋_GB2312" w:hAnsi="仿宋_GB2312" w:eastAsia="仿宋_GB2312" w:cs="仿宋_GB2312"/>
          <w:sz w:val="32"/>
          <w:szCs w:val="32"/>
        </w:rPr>
        <w:t>简历投递，投递前请准备一寸照片（电子版）及学籍验证报告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并加入下方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QQ通知群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078355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2.测评通知：公司对报名人员信息进行简历筛选，综合考虑招聘计划、岗位需求、毕业院校、所学专业、实习经历等因素。筛选初审合格人员，将以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QQ群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形式通知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进行综合测评（包括但不限于心理测试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09252FD0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3.办理录用手续：根据面试情况，将以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QQ群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形式通知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拟录用人员报到，进行入职体检和政审，入职体检及政审合格签订劳动合同，办理录用手续。</w:t>
      </w:r>
    </w:p>
    <w:p w14:paraId="4412BC84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4.为保证及时收到相关信息、通知，请报名人员保持通信畅通，如因所填电话有误或因应聘人员自身原因造成通信不畅所致后果，视为自愿放弃应聘资格，由此造成一切责任，均由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本人承担。</w:t>
      </w:r>
    </w:p>
    <w:p w14:paraId="1262B1EA">
      <w:pPr>
        <w:snapToGrid w:val="0"/>
        <w:spacing w:before="100" w:after="100"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</w:t>
      </w:r>
    </w:p>
    <w:p w14:paraId="11620C96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1.应聘人员应确认本人完全符合应聘岗位的资格条件，提交报名资料即视为完全知悉和理解本招聘简章。</w:t>
      </w:r>
    </w:p>
    <w:p w14:paraId="5B4FE815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格审核工作贯穿招聘全过程，应聘者在招聘过程中有弄虚作假、隐瞒不符合招聘条件（如精神病、隐藏病史、违法犯罪等行为）的，经查实取消录用资格，对当时未发现但聘用后查实的，将解除劳动合同，并拉入录用黑名单。</w:t>
      </w:r>
    </w:p>
    <w:p w14:paraId="08FF35B1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3.在招聘过程中，未参加资格审核、综合测评、体检、岗前培训的，视为自动放弃聘用资格，由此造成一切责任，均由本人承担。</w:t>
      </w:r>
    </w:p>
    <w:p w14:paraId="04454CEB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4.公司有权依据实际情况调整、取消或终止本次招聘计划。</w:t>
      </w:r>
    </w:p>
    <w:p w14:paraId="54B4EE01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5.本简章未尽事宜，由大冶特殊钢有限公司负责解释。</w:t>
      </w:r>
    </w:p>
    <w:p w14:paraId="3899D86C">
      <w:pPr>
        <w:snapToGrid w:val="0"/>
        <w:spacing w:before="100" w:after="100" w:line="58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五、联系方式</w:t>
      </w:r>
    </w:p>
    <w:p w14:paraId="366FD67D">
      <w:pPr>
        <w:widowControl/>
        <w:spacing w:after="10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联系人：吴先生</w:t>
      </w:r>
    </w:p>
    <w:p w14:paraId="40FD0C7B">
      <w:pPr>
        <w:widowControl/>
        <w:spacing w:after="10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：19371519075</w:t>
      </w:r>
    </w:p>
    <w:p w14:paraId="40F8E8BC">
      <w:pPr>
        <w:widowControl/>
        <w:spacing w:after="10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咨询时间： 9:00——12:00</w:t>
      </w:r>
    </w:p>
    <w:p w14:paraId="20326A1F">
      <w:pPr>
        <w:widowControl/>
        <w:spacing w:after="100"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14:00——17:00（工作日）</w:t>
      </w:r>
    </w:p>
    <w:p w14:paraId="2202B198"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地址：湖北省黄石市西塞山区黄石大道316号</w:t>
      </w:r>
    </w:p>
    <w:p w14:paraId="1B9F39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1278890</wp:posOffset>
                </wp:positionV>
                <wp:extent cx="2096135" cy="332740"/>
                <wp:effectExtent l="0" t="0" r="1841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3E4AA"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4"/>
                              </w:rPr>
                              <w:t>（扫描二维码投递简历）</w:t>
                            </w:r>
                          </w:p>
                          <w:p w14:paraId="0E644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1pt;margin-top:100.7pt;height:26.2pt;width:165.05pt;z-index:251661312;mso-width-relative:page;mso-height-relative:page;" fillcolor="#FFFFFF [3201]" filled="t" stroked="f" coordsize="21600,21600" o:gfxdata="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e8G61wAAAAsBAAAP&#10;AAAAAAAAAAEAIAAAACIAAABkcnMvZG93bnJldi54bWxQSwECFAAUAAAACACHTuJAOb5QlVICAACP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243E4AA">
                      <w:pPr>
                        <w:snapToGrid w:val="0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24"/>
                        </w:rPr>
                        <w:t>（扫描二维码投递简历）</w:t>
                      </w:r>
                    </w:p>
                    <w:p w14:paraId="0E6449E7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1278890</wp:posOffset>
                </wp:positionV>
                <wp:extent cx="2096135" cy="332740"/>
                <wp:effectExtent l="0" t="0" r="1841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19395" y="3145155"/>
                          <a:ext cx="209613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7B80E"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4"/>
                              </w:rPr>
                              <w:t>（扫描二维码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4"/>
                                <w:lang w:val="en-US" w:eastAsia="zh-CN"/>
                              </w:rPr>
                              <w:t>加入通知群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5EFC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00.7pt;height:26.2pt;width:165.05pt;z-index:251660288;mso-width-relative:page;mso-height-relative:page;" fillcolor="#FFFFFF [3201]" filled="t" stroked="f" coordsize="21600,21600" o:gfxdata="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23jhV&#10;1QAAAAoBAAAPAAAAAAAAAAEAIAAAACIAAABkcnMvZG93bnJldi54bWxQSwECFAAUAAAACACHTuJA&#10;B6LKK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A97B80E">
                      <w:pPr>
                        <w:snapToGrid w:val="0"/>
                        <w:jc w:val="center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24"/>
                        </w:rPr>
                        <w:t>（扫描二维码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4"/>
                          <w:lang w:val="en-US" w:eastAsia="zh-CN"/>
                        </w:rPr>
                        <w:t>加入通知群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4"/>
                        </w:rPr>
                        <w:t>）</w:t>
                      </w:r>
                    </w:p>
                    <w:p w14:paraId="5EFC2D60"/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76835</wp:posOffset>
            </wp:positionV>
            <wp:extent cx="1188085" cy="1188085"/>
            <wp:effectExtent l="0" t="0" r="12065" b="12065"/>
            <wp:wrapNone/>
            <wp:docPr id="2" name="图片 2" descr="社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社招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drawing>
          <wp:inline distT="0" distB="0" distL="114300" distR="114300">
            <wp:extent cx="1188085" cy="1188085"/>
            <wp:effectExtent l="0" t="0" r="12065" b="12065"/>
            <wp:docPr id="9" name="图片 9" descr="微信图片_2025-08-19_150643_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-08-19_150643_178"/>
                    <pic:cNvPicPr/>
                  </pic:nvPicPr>
                  <pic:blipFill>
                    <a:blip r:embed="rId7"/>
                    <a:srcRect l="11353" t="29059" r="12040" b="26596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D5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48D024">
      <w:pPr>
        <w:widowControl/>
        <w:wordWrap w:val="0"/>
        <w:spacing w:before="200" w:after="100" w:line="52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DE6A0E">
      <w:pPr>
        <w:widowControl/>
        <w:wordWrap w:val="0"/>
        <w:spacing w:before="200" w:after="100" w:line="52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大冶特殊钢有限公司 </w:t>
      </w:r>
    </w:p>
    <w:p w14:paraId="6B88E586">
      <w:pPr>
        <w:widowControl/>
        <w:wordWrap w:val="0"/>
        <w:spacing w:after="100" w:line="52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6FD3B809">
      <w:pPr>
        <w:widowControl/>
        <w:wordWrap w:val="0"/>
        <w:spacing w:after="100"/>
        <w:jc w:val="right"/>
        <w:rPr>
          <w:rFonts w:ascii="仿宋_GB2312" w:hAnsi="仿宋_GB2312" w:eastAsia="仿宋_GB2312" w:cs="仿宋_GB2312"/>
          <w:sz w:val="26"/>
          <w:szCs w:val="26"/>
        </w:rPr>
      </w:pPr>
    </w:p>
    <w:p w14:paraId="05605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</w:t>
      </w: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A2E94"/>
    <w:multiLevelType w:val="singleLevel"/>
    <w:tmpl w:val="E65A2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dit="trackedChanges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967016046591458NJ"/>
    <w:docVar w:name="aztPrintName" w:val="000000ESAOAPRINT"/>
    <w:docVar w:name="aztPrintType" w:val="2"/>
    <w:docVar w:name="commondata" w:val="eyJoZGlkIjoiOGVmMTUyOWMxOTQ1Zjg1ZmYwYTNjOTgxNmY4ZTMzZDkifQ=="/>
  </w:docVars>
  <w:rsids>
    <w:rsidRoot w:val="283720CE"/>
    <w:rsid w:val="001E72C7"/>
    <w:rsid w:val="003F54CE"/>
    <w:rsid w:val="00A41D68"/>
    <w:rsid w:val="00B61944"/>
    <w:rsid w:val="018F26D4"/>
    <w:rsid w:val="01D15590"/>
    <w:rsid w:val="02447215"/>
    <w:rsid w:val="026E2175"/>
    <w:rsid w:val="06FA16E5"/>
    <w:rsid w:val="07D236DD"/>
    <w:rsid w:val="09615103"/>
    <w:rsid w:val="0AEE03A4"/>
    <w:rsid w:val="146F0DA2"/>
    <w:rsid w:val="16926719"/>
    <w:rsid w:val="17592DA9"/>
    <w:rsid w:val="17933E90"/>
    <w:rsid w:val="1996772A"/>
    <w:rsid w:val="1EB70D31"/>
    <w:rsid w:val="1F150E51"/>
    <w:rsid w:val="20703218"/>
    <w:rsid w:val="20EF36FF"/>
    <w:rsid w:val="21AA7B23"/>
    <w:rsid w:val="26062D57"/>
    <w:rsid w:val="26953C19"/>
    <w:rsid w:val="27DF62D8"/>
    <w:rsid w:val="283720CE"/>
    <w:rsid w:val="289F0C56"/>
    <w:rsid w:val="2A094BDF"/>
    <w:rsid w:val="2AA10B75"/>
    <w:rsid w:val="2E5D389C"/>
    <w:rsid w:val="30912CFF"/>
    <w:rsid w:val="33B9481C"/>
    <w:rsid w:val="34C500F9"/>
    <w:rsid w:val="35FF5095"/>
    <w:rsid w:val="38FB262F"/>
    <w:rsid w:val="399760B2"/>
    <w:rsid w:val="3D9124B9"/>
    <w:rsid w:val="3E107445"/>
    <w:rsid w:val="40DA4AA8"/>
    <w:rsid w:val="42AA41D6"/>
    <w:rsid w:val="4416006B"/>
    <w:rsid w:val="455C5DBF"/>
    <w:rsid w:val="4B2D3452"/>
    <w:rsid w:val="4B804243"/>
    <w:rsid w:val="4DAA3239"/>
    <w:rsid w:val="4DBF1A26"/>
    <w:rsid w:val="4DE809CF"/>
    <w:rsid w:val="50202B46"/>
    <w:rsid w:val="51204459"/>
    <w:rsid w:val="51912575"/>
    <w:rsid w:val="5211391A"/>
    <w:rsid w:val="53C53E2F"/>
    <w:rsid w:val="5607380D"/>
    <w:rsid w:val="5BB40971"/>
    <w:rsid w:val="5C0457FF"/>
    <w:rsid w:val="5C29031B"/>
    <w:rsid w:val="5C2B30BC"/>
    <w:rsid w:val="5D3D7AE0"/>
    <w:rsid w:val="5FBE069D"/>
    <w:rsid w:val="60191F00"/>
    <w:rsid w:val="60A84D72"/>
    <w:rsid w:val="60F96552"/>
    <w:rsid w:val="64485E79"/>
    <w:rsid w:val="68EC0B01"/>
    <w:rsid w:val="6A0445F0"/>
    <w:rsid w:val="6B2044A3"/>
    <w:rsid w:val="6D020561"/>
    <w:rsid w:val="6DA648B1"/>
    <w:rsid w:val="6E3A5F0F"/>
    <w:rsid w:val="72D511BE"/>
    <w:rsid w:val="773E257B"/>
    <w:rsid w:val="77527B24"/>
    <w:rsid w:val="7D553689"/>
    <w:rsid w:val="7EC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1801</Words>
  <Characters>1868</Characters>
  <Lines>13</Lines>
  <Paragraphs>3</Paragraphs>
  <TotalTime>3</TotalTime>
  <ScaleCrop>false</ScaleCrop>
  <LinksUpToDate>false</LinksUpToDate>
  <CharactersWithSpaces>1888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2023-12-27T06:31:00Z</dcterms:created>
  <dc:creator>Y024723</dc:creator>
  <cp:lastModifiedBy>吴博文</cp:lastModifiedBy>
  <cp:lastPrinted>2025-08-19T06:48:00Z</cp:lastPrinted>
  <dcterms:modified xsi:type="dcterms:W3CDTF">2025-08-19T08:05:00Z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442A712EE39D4DEAAF924E09CE40CEE8_13</vt:lpwstr>
  </property>
  <property fmtid="{D5CDD505-2E9C-101B-9397-08002B2CF9AE}" pid="4" name="KSOTemplateDocerSaveRecord">
    <vt:lpwstr>eyJoZGlkIjoiOTE2MTM2ZDVkNjVkYTdjYjJlYTYxYWUwYmFmNWFiOTUiLCJ1c2VySWQiOiIyNDc2MTMxMDEifQ==</vt:lpwstr>
  </property>
</Properties>
</file>